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816" w:rsidRDefault="00B63816" w:rsidP="00B63816">
      <w:pPr>
        <w:spacing w:after="0" w:line="240" w:lineRule="auto"/>
        <w:jc w:val="center"/>
        <w:rPr>
          <w:rFonts w:ascii="Times New Roman" w:hAnsi="Times New Roman"/>
          <w:b/>
          <w:sz w:val="32"/>
          <w:szCs w:val="32"/>
        </w:rPr>
      </w:pPr>
      <w:r>
        <w:rPr>
          <w:rFonts w:ascii="Times New Roman" w:hAnsi="Times New Roman"/>
          <w:b/>
          <w:sz w:val="32"/>
          <w:szCs w:val="32"/>
        </w:rPr>
        <w:t>Consejo Social de la</w:t>
      </w:r>
    </w:p>
    <w:p w:rsidR="00B63816" w:rsidRDefault="00B63816" w:rsidP="00B63816">
      <w:pPr>
        <w:spacing w:after="0" w:line="240" w:lineRule="auto"/>
        <w:jc w:val="center"/>
        <w:rPr>
          <w:rFonts w:ascii="Times New Roman" w:hAnsi="Times New Roman"/>
          <w:b/>
          <w:sz w:val="32"/>
          <w:szCs w:val="32"/>
        </w:rPr>
      </w:pPr>
      <w:r>
        <w:rPr>
          <w:rFonts w:ascii="Times New Roman" w:hAnsi="Times New Roman"/>
          <w:b/>
          <w:sz w:val="32"/>
          <w:szCs w:val="32"/>
        </w:rPr>
        <w:t>Universidad de Guadalajara</w:t>
      </w:r>
    </w:p>
    <w:p w:rsidR="00B63816" w:rsidRDefault="00B63816" w:rsidP="00B63816">
      <w:pPr>
        <w:spacing w:after="0" w:line="240" w:lineRule="auto"/>
        <w:jc w:val="center"/>
        <w:rPr>
          <w:rFonts w:ascii="Times New Roman" w:hAnsi="Times New Roman"/>
          <w:b/>
          <w:sz w:val="24"/>
          <w:szCs w:val="24"/>
        </w:rPr>
      </w:pPr>
    </w:p>
    <w:p w:rsidR="00152320" w:rsidRPr="00BD385F" w:rsidRDefault="00152320" w:rsidP="00152320">
      <w:pPr>
        <w:spacing w:line="360" w:lineRule="auto"/>
        <w:ind w:left="12" w:hanging="12"/>
        <w:jc w:val="center"/>
        <w:outlineLvl w:val="0"/>
        <w:rPr>
          <w:rFonts w:eastAsia="Arial Unicode MS"/>
          <w:color w:val="000000"/>
          <w:sz w:val="32"/>
          <w:szCs w:val="32"/>
          <w:u w:color="000000"/>
          <w:lang w:val="es-ES_tradnl"/>
        </w:rPr>
      </w:pPr>
      <w:r w:rsidRPr="00BD385F">
        <w:rPr>
          <w:rFonts w:eastAsia="Arial Unicode MS"/>
          <w:color w:val="000000"/>
          <w:sz w:val="32"/>
          <w:szCs w:val="32"/>
          <w:u w:color="000000"/>
          <w:lang w:val="es-ES_tradnl"/>
        </w:rPr>
        <w:t>Informe de avances del Plan Universidad/Empresa</w:t>
      </w:r>
    </w:p>
    <w:p w:rsidR="00152320" w:rsidRPr="00E32B1B" w:rsidRDefault="00152320" w:rsidP="00152320">
      <w:pPr>
        <w:pStyle w:val="BodyBullet"/>
        <w:numPr>
          <w:ilvl w:val="0"/>
          <w:numId w:val="22"/>
        </w:numPr>
        <w:jc w:val="both"/>
        <w:rPr>
          <w:rFonts w:ascii="Calibri" w:hAnsi="Calibri"/>
          <w:position w:val="-2"/>
          <w:sz w:val="26"/>
          <w:szCs w:val="26"/>
        </w:rPr>
      </w:pPr>
      <w:r w:rsidRPr="00E32B1B">
        <w:rPr>
          <w:rFonts w:ascii="Calibri" w:hAnsi="Calibri"/>
          <w:sz w:val="26"/>
          <w:szCs w:val="26"/>
        </w:rPr>
        <w:t xml:space="preserve">El Dr. Adrián </w:t>
      </w:r>
      <w:proofErr w:type="spellStart"/>
      <w:r w:rsidRPr="00E32B1B">
        <w:rPr>
          <w:rFonts w:ascii="Calibri" w:hAnsi="Calibri"/>
          <w:sz w:val="26"/>
          <w:szCs w:val="26"/>
        </w:rPr>
        <w:t>Daneri</w:t>
      </w:r>
      <w:proofErr w:type="spellEnd"/>
      <w:r w:rsidRPr="00E32B1B">
        <w:rPr>
          <w:rFonts w:ascii="Calibri" w:hAnsi="Calibri"/>
          <w:sz w:val="26"/>
          <w:szCs w:val="26"/>
        </w:rPr>
        <w:t xml:space="preserve">, coordinador de investigación del </w:t>
      </w:r>
      <w:r>
        <w:rPr>
          <w:rFonts w:ascii="Calibri" w:hAnsi="Calibri"/>
          <w:sz w:val="26"/>
          <w:szCs w:val="26"/>
        </w:rPr>
        <w:t>Centro Universitario de Ciencias de la Salud (</w:t>
      </w:r>
      <w:r w:rsidRPr="00E32B1B">
        <w:rPr>
          <w:rFonts w:ascii="Calibri" w:hAnsi="Calibri"/>
          <w:sz w:val="26"/>
          <w:szCs w:val="26"/>
        </w:rPr>
        <w:t>CUCS</w:t>
      </w:r>
      <w:r>
        <w:rPr>
          <w:rFonts w:ascii="Calibri" w:hAnsi="Calibri"/>
          <w:sz w:val="26"/>
          <w:szCs w:val="26"/>
        </w:rPr>
        <w:t>)</w:t>
      </w:r>
      <w:r w:rsidRPr="00E32B1B">
        <w:rPr>
          <w:rFonts w:ascii="Calibri" w:hAnsi="Calibri"/>
          <w:sz w:val="26"/>
          <w:szCs w:val="26"/>
        </w:rPr>
        <w:t>, presentará el grupo de 5 investigadores que visitarán compañías farmacéuticas, en el marco del Proyecto Universidad/Empresa.</w:t>
      </w:r>
    </w:p>
    <w:p w:rsidR="00152320" w:rsidRPr="00E32B1B" w:rsidRDefault="00152320" w:rsidP="00152320">
      <w:pPr>
        <w:pStyle w:val="BodyBullet"/>
        <w:ind w:left="180"/>
        <w:jc w:val="both"/>
        <w:rPr>
          <w:rFonts w:ascii="Calibri" w:hAnsi="Calibri"/>
          <w:position w:val="-2"/>
          <w:sz w:val="26"/>
          <w:szCs w:val="26"/>
        </w:rPr>
      </w:pPr>
    </w:p>
    <w:p w:rsidR="00152320" w:rsidRPr="00E32B1B" w:rsidRDefault="00152320" w:rsidP="00152320">
      <w:pPr>
        <w:pStyle w:val="BodyBullet"/>
        <w:numPr>
          <w:ilvl w:val="0"/>
          <w:numId w:val="22"/>
        </w:numPr>
        <w:jc w:val="both"/>
        <w:rPr>
          <w:rFonts w:ascii="Calibri" w:hAnsi="Calibri"/>
          <w:position w:val="-2"/>
          <w:sz w:val="26"/>
          <w:szCs w:val="26"/>
        </w:rPr>
      </w:pPr>
      <w:r w:rsidRPr="00E32B1B">
        <w:rPr>
          <w:rFonts w:ascii="Calibri" w:hAnsi="Calibri"/>
          <w:sz w:val="26"/>
          <w:szCs w:val="26"/>
        </w:rPr>
        <w:t>Las visitas se programarán después del día 11 de noviembre 2011, para conciliar la agenda de los investigadores del CUCS, ya que hasta esas fechas estarán inmersos en un programa internacional vinculado con la investigación médica del cáncer.</w:t>
      </w:r>
    </w:p>
    <w:p w:rsidR="00152320" w:rsidRPr="00E32B1B" w:rsidRDefault="00152320" w:rsidP="00152320">
      <w:pPr>
        <w:pStyle w:val="BodyBullet"/>
        <w:ind w:left="180"/>
        <w:jc w:val="both"/>
        <w:rPr>
          <w:rFonts w:ascii="Calibri" w:hAnsi="Calibri"/>
          <w:position w:val="-2"/>
          <w:sz w:val="26"/>
          <w:szCs w:val="26"/>
        </w:rPr>
      </w:pPr>
    </w:p>
    <w:p w:rsidR="00152320" w:rsidRPr="00E32B1B" w:rsidRDefault="00152320" w:rsidP="00152320">
      <w:pPr>
        <w:pStyle w:val="BodyBullet"/>
        <w:numPr>
          <w:ilvl w:val="0"/>
          <w:numId w:val="22"/>
        </w:numPr>
        <w:jc w:val="both"/>
        <w:rPr>
          <w:rFonts w:ascii="Calibri" w:hAnsi="Calibri"/>
          <w:position w:val="-2"/>
          <w:sz w:val="26"/>
          <w:szCs w:val="26"/>
        </w:rPr>
      </w:pPr>
      <w:r w:rsidRPr="00E32B1B">
        <w:rPr>
          <w:rFonts w:ascii="Calibri" w:hAnsi="Calibri"/>
          <w:sz w:val="26"/>
          <w:szCs w:val="26"/>
        </w:rPr>
        <w:t>Existen oportunidades semejantes para realizar visitas a la industria electrónica, en específico a la del cómputo</w:t>
      </w:r>
    </w:p>
    <w:p w:rsidR="00152320" w:rsidRPr="00E32B1B" w:rsidRDefault="00152320" w:rsidP="00152320">
      <w:pPr>
        <w:pStyle w:val="BodyBullet"/>
        <w:ind w:left="180"/>
        <w:jc w:val="both"/>
        <w:rPr>
          <w:rFonts w:ascii="Calibri" w:hAnsi="Calibri"/>
          <w:position w:val="-2"/>
          <w:sz w:val="26"/>
          <w:szCs w:val="26"/>
        </w:rPr>
      </w:pPr>
    </w:p>
    <w:p w:rsidR="00152320" w:rsidRPr="00E32B1B" w:rsidRDefault="00152320" w:rsidP="00152320">
      <w:pPr>
        <w:pStyle w:val="BodyBullet"/>
        <w:numPr>
          <w:ilvl w:val="0"/>
          <w:numId w:val="22"/>
        </w:numPr>
        <w:jc w:val="both"/>
        <w:rPr>
          <w:rFonts w:ascii="Calibri" w:hAnsi="Calibri"/>
          <w:position w:val="-2"/>
          <w:sz w:val="26"/>
          <w:szCs w:val="26"/>
        </w:rPr>
      </w:pPr>
      <w:bookmarkStart w:id="0" w:name="_GoBack"/>
      <w:bookmarkEnd w:id="0"/>
      <w:r>
        <w:rPr>
          <w:rFonts w:ascii="Calibri" w:hAnsi="Calibri"/>
          <w:sz w:val="26"/>
          <w:szCs w:val="26"/>
        </w:rPr>
        <w:t>El Centro Universitario de Ciencias Exactas e Ingeniería (</w:t>
      </w:r>
      <w:r w:rsidRPr="00E32B1B">
        <w:rPr>
          <w:rFonts w:ascii="Calibri" w:hAnsi="Calibri"/>
          <w:sz w:val="26"/>
          <w:szCs w:val="26"/>
        </w:rPr>
        <w:t>CUCEI</w:t>
      </w:r>
      <w:r>
        <w:rPr>
          <w:rFonts w:ascii="Calibri" w:hAnsi="Calibri"/>
          <w:sz w:val="26"/>
          <w:szCs w:val="26"/>
        </w:rPr>
        <w:t>), el Centro Universitario de Ciencias de la Salud (</w:t>
      </w:r>
      <w:r w:rsidRPr="00E32B1B">
        <w:rPr>
          <w:rFonts w:ascii="Calibri" w:hAnsi="Calibri"/>
          <w:sz w:val="26"/>
          <w:szCs w:val="26"/>
        </w:rPr>
        <w:t>CUCS</w:t>
      </w:r>
      <w:r>
        <w:rPr>
          <w:rFonts w:ascii="Calibri" w:hAnsi="Calibri"/>
          <w:sz w:val="26"/>
          <w:szCs w:val="26"/>
        </w:rPr>
        <w:t>), el Centro Universitario de Arte, Arquitectura y Diseño (</w:t>
      </w:r>
      <w:r w:rsidRPr="00E32B1B">
        <w:rPr>
          <w:rFonts w:ascii="Calibri" w:hAnsi="Calibri"/>
          <w:sz w:val="26"/>
          <w:szCs w:val="26"/>
        </w:rPr>
        <w:t>CUAAD</w:t>
      </w:r>
      <w:r>
        <w:rPr>
          <w:rFonts w:ascii="Calibri" w:hAnsi="Calibri"/>
          <w:sz w:val="26"/>
          <w:szCs w:val="26"/>
        </w:rPr>
        <w:t>)</w:t>
      </w:r>
      <w:r w:rsidRPr="00E32B1B">
        <w:rPr>
          <w:rFonts w:ascii="Calibri" w:hAnsi="Calibri"/>
          <w:sz w:val="26"/>
          <w:szCs w:val="26"/>
        </w:rPr>
        <w:t xml:space="preserve">, </w:t>
      </w:r>
      <w:r>
        <w:rPr>
          <w:rFonts w:ascii="Calibri" w:hAnsi="Calibri"/>
          <w:sz w:val="26"/>
          <w:szCs w:val="26"/>
        </w:rPr>
        <w:t>el Centro Universitario de la Ciénega (</w:t>
      </w:r>
      <w:proofErr w:type="spellStart"/>
      <w:r w:rsidRPr="00E32B1B">
        <w:rPr>
          <w:rFonts w:ascii="Calibri" w:hAnsi="Calibri"/>
          <w:sz w:val="26"/>
          <w:szCs w:val="26"/>
        </w:rPr>
        <w:t>CUCiénega</w:t>
      </w:r>
      <w:proofErr w:type="spellEnd"/>
      <w:r>
        <w:rPr>
          <w:rFonts w:ascii="Calibri" w:hAnsi="Calibri"/>
          <w:sz w:val="26"/>
          <w:szCs w:val="26"/>
        </w:rPr>
        <w:t>)</w:t>
      </w:r>
      <w:r w:rsidRPr="00E32B1B">
        <w:rPr>
          <w:rFonts w:ascii="Calibri" w:hAnsi="Calibri"/>
          <w:sz w:val="26"/>
          <w:szCs w:val="26"/>
        </w:rPr>
        <w:t xml:space="preserve"> y </w:t>
      </w:r>
      <w:r>
        <w:rPr>
          <w:rFonts w:ascii="Calibri" w:hAnsi="Calibri"/>
          <w:sz w:val="26"/>
          <w:szCs w:val="26"/>
        </w:rPr>
        <w:t>el Centro Universitario de los Lagos (</w:t>
      </w:r>
      <w:proofErr w:type="spellStart"/>
      <w:r w:rsidRPr="00E32B1B">
        <w:rPr>
          <w:rFonts w:ascii="Calibri" w:hAnsi="Calibri"/>
          <w:sz w:val="26"/>
          <w:szCs w:val="26"/>
        </w:rPr>
        <w:t>CULagos</w:t>
      </w:r>
      <w:proofErr w:type="spellEnd"/>
      <w:r>
        <w:rPr>
          <w:rFonts w:ascii="Calibri" w:hAnsi="Calibri"/>
          <w:sz w:val="26"/>
          <w:szCs w:val="26"/>
        </w:rPr>
        <w:t>)</w:t>
      </w:r>
      <w:r w:rsidRPr="00E32B1B">
        <w:rPr>
          <w:rFonts w:ascii="Calibri" w:hAnsi="Calibri"/>
          <w:sz w:val="26"/>
          <w:szCs w:val="26"/>
        </w:rPr>
        <w:t xml:space="preserve"> han presentado sus informes de recursos tecnológicos, mismos que están en proceso de retroalimentación para adecuarlos al formato solicitado por la Presidencia de la Fundación Universidad de Guadalajara.</w:t>
      </w:r>
    </w:p>
    <w:p w:rsidR="00FF5C1F" w:rsidRPr="00FF5C1F" w:rsidRDefault="00FF5C1F" w:rsidP="00152320">
      <w:pPr>
        <w:pStyle w:val="Body1"/>
        <w:jc w:val="center"/>
        <w:rPr>
          <w:rFonts w:ascii="Times New Roman" w:hAnsi="Times New Roman"/>
          <w:b/>
          <w:sz w:val="24"/>
          <w:szCs w:val="24"/>
        </w:rPr>
      </w:pPr>
    </w:p>
    <w:sectPr w:rsidR="00FF5C1F" w:rsidRPr="00FF5C1F" w:rsidSect="007E1135">
      <w:headerReference w:type="default" r:id="rId9"/>
      <w:footerReference w:type="default" r:id="rId10"/>
      <w:pgSz w:w="12240" w:h="15840" w:code="1"/>
      <w:pgMar w:top="340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727" w:rsidRDefault="00F67727" w:rsidP="00CE3EC7">
      <w:pPr>
        <w:spacing w:after="0" w:line="240" w:lineRule="auto"/>
      </w:pPr>
      <w:r>
        <w:separator/>
      </w:r>
    </w:p>
  </w:endnote>
  <w:endnote w:type="continuationSeparator" w:id="0">
    <w:p w:rsidR="00F67727" w:rsidRDefault="00F67727" w:rsidP="00CE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451628"/>
      <w:docPartObj>
        <w:docPartGallery w:val="Page Numbers (Bottom of Page)"/>
        <w:docPartUnique/>
      </w:docPartObj>
    </w:sdtPr>
    <w:sdtEndPr/>
    <w:sdtContent>
      <w:p w:rsidR="002F348F" w:rsidRDefault="002F348F">
        <w:pPr>
          <w:pStyle w:val="Piedepgina"/>
          <w:jc w:val="center"/>
        </w:pPr>
        <w:r>
          <w:fldChar w:fldCharType="begin"/>
        </w:r>
        <w:r>
          <w:instrText>PAGE   \* MERGEFORMAT</w:instrText>
        </w:r>
        <w:r>
          <w:fldChar w:fldCharType="separate"/>
        </w:r>
        <w:r w:rsidR="00152320">
          <w:rPr>
            <w:noProof/>
          </w:rPr>
          <w:t>1</w:t>
        </w:r>
        <w:r>
          <w:fldChar w:fldCharType="end"/>
        </w:r>
      </w:p>
    </w:sdtContent>
  </w:sdt>
  <w:p w:rsidR="006539A9" w:rsidRDefault="006539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727" w:rsidRDefault="00F67727" w:rsidP="00CE3EC7">
      <w:pPr>
        <w:spacing w:after="0" w:line="240" w:lineRule="auto"/>
      </w:pPr>
      <w:r>
        <w:separator/>
      </w:r>
    </w:p>
  </w:footnote>
  <w:footnote w:type="continuationSeparator" w:id="0">
    <w:p w:rsidR="00F67727" w:rsidRDefault="00F67727" w:rsidP="00CE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EC7" w:rsidRDefault="00341D86">
    <w:pPr>
      <w:pStyle w:val="Encabezado"/>
    </w:pPr>
    <w:r>
      <w:rPr>
        <w:noProof/>
        <w:lang w:val="es-MX" w:eastAsia="es-MX"/>
      </w:rPr>
      <w:drawing>
        <wp:anchor distT="0" distB="0" distL="114300" distR="114300" simplePos="0" relativeHeight="251657728" behindDoc="1" locked="0" layoutInCell="1" allowOverlap="1" wp14:anchorId="2C90A421" wp14:editId="43F54EBE">
          <wp:simplePos x="0" y="0"/>
          <wp:positionH relativeFrom="column">
            <wp:posOffset>-1080135</wp:posOffset>
          </wp:positionH>
          <wp:positionV relativeFrom="paragraph">
            <wp:posOffset>-459740</wp:posOffset>
          </wp:positionV>
          <wp:extent cx="7789545" cy="1781175"/>
          <wp:effectExtent l="19050" t="0" r="1905" b="0"/>
          <wp:wrapNone/>
          <wp:docPr id="1" name="2 Imagen" descr="cab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cabeza.jpg"/>
                  <pic:cNvPicPr>
                    <a:picLocks noChangeAspect="1" noChangeArrowheads="1"/>
                  </pic:cNvPicPr>
                </pic:nvPicPr>
                <pic:blipFill>
                  <a:blip r:embed="rId1"/>
                  <a:srcRect/>
                  <a:stretch>
                    <a:fillRect/>
                  </a:stretch>
                </pic:blipFill>
                <pic:spPr bwMode="auto">
                  <a:xfrm>
                    <a:off x="0" y="0"/>
                    <a:ext cx="7789545" cy="17811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bullet"/>
      <w:lvlText w:val="•"/>
      <w:lvlJc w:val="left"/>
      <w:pPr>
        <w:tabs>
          <w:tab w:val="num" w:pos="180"/>
        </w:tabs>
        <w:ind w:left="180" w:firstLine="0"/>
      </w:pPr>
      <w:rPr>
        <w:rFonts w:hint="default"/>
        <w:position w:val="-2"/>
        <w:sz w:val="28"/>
      </w:rPr>
    </w:lvl>
    <w:lvl w:ilvl="1">
      <w:start w:val="1"/>
      <w:numFmt w:val="bullet"/>
      <w:lvlText w:val="•"/>
      <w:lvlJc w:val="left"/>
      <w:pPr>
        <w:tabs>
          <w:tab w:val="num" w:pos="180"/>
        </w:tabs>
        <w:ind w:left="180" w:firstLine="360"/>
      </w:pPr>
      <w:rPr>
        <w:rFonts w:hint="default"/>
        <w:position w:val="-2"/>
        <w:sz w:val="28"/>
      </w:rPr>
    </w:lvl>
    <w:lvl w:ilvl="2">
      <w:start w:val="1"/>
      <w:numFmt w:val="bullet"/>
      <w:lvlText w:val="•"/>
      <w:lvlJc w:val="left"/>
      <w:pPr>
        <w:tabs>
          <w:tab w:val="num" w:pos="180"/>
        </w:tabs>
        <w:ind w:left="180" w:firstLine="720"/>
      </w:pPr>
      <w:rPr>
        <w:rFonts w:hint="default"/>
        <w:position w:val="-2"/>
        <w:sz w:val="28"/>
      </w:rPr>
    </w:lvl>
    <w:lvl w:ilvl="3">
      <w:start w:val="1"/>
      <w:numFmt w:val="bullet"/>
      <w:lvlText w:val="•"/>
      <w:lvlJc w:val="left"/>
      <w:pPr>
        <w:tabs>
          <w:tab w:val="num" w:pos="180"/>
        </w:tabs>
        <w:ind w:left="180" w:firstLine="1080"/>
      </w:pPr>
      <w:rPr>
        <w:rFonts w:hint="default"/>
        <w:position w:val="-2"/>
        <w:sz w:val="28"/>
      </w:rPr>
    </w:lvl>
    <w:lvl w:ilvl="4">
      <w:start w:val="1"/>
      <w:numFmt w:val="bullet"/>
      <w:lvlText w:val="•"/>
      <w:lvlJc w:val="left"/>
      <w:pPr>
        <w:tabs>
          <w:tab w:val="num" w:pos="180"/>
        </w:tabs>
        <w:ind w:left="180" w:firstLine="1440"/>
      </w:pPr>
      <w:rPr>
        <w:rFonts w:hint="default"/>
        <w:position w:val="-2"/>
        <w:sz w:val="28"/>
      </w:rPr>
    </w:lvl>
    <w:lvl w:ilvl="5">
      <w:start w:val="1"/>
      <w:numFmt w:val="bullet"/>
      <w:lvlText w:val="•"/>
      <w:lvlJc w:val="left"/>
      <w:pPr>
        <w:tabs>
          <w:tab w:val="num" w:pos="180"/>
        </w:tabs>
        <w:ind w:left="180" w:firstLine="1800"/>
      </w:pPr>
      <w:rPr>
        <w:rFonts w:hint="default"/>
        <w:position w:val="-2"/>
        <w:sz w:val="28"/>
      </w:rPr>
    </w:lvl>
    <w:lvl w:ilvl="6">
      <w:start w:val="1"/>
      <w:numFmt w:val="bullet"/>
      <w:lvlText w:val="•"/>
      <w:lvlJc w:val="left"/>
      <w:pPr>
        <w:tabs>
          <w:tab w:val="num" w:pos="180"/>
        </w:tabs>
        <w:ind w:left="180" w:firstLine="2160"/>
      </w:pPr>
      <w:rPr>
        <w:rFonts w:hint="default"/>
        <w:position w:val="-2"/>
        <w:sz w:val="28"/>
      </w:rPr>
    </w:lvl>
    <w:lvl w:ilvl="7">
      <w:start w:val="1"/>
      <w:numFmt w:val="bullet"/>
      <w:lvlText w:val="•"/>
      <w:lvlJc w:val="left"/>
      <w:pPr>
        <w:tabs>
          <w:tab w:val="num" w:pos="180"/>
        </w:tabs>
        <w:ind w:left="180" w:firstLine="2520"/>
      </w:pPr>
      <w:rPr>
        <w:rFonts w:hint="default"/>
        <w:position w:val="-2"/>
        <w:sz w:val="28"/>
      </w:rPr>
    </w:lvl>
    <w:lvl w:ilvl="8">
      <w:start w:val="1"/>
      <w:numFmt w:val="bullet"/>
      <w:lvlText w:val="•"/>
      <w:lvlJc w:val="left"/>
      <w:pPr>
        <w:tabs>
          <w:tab w:val="num" w:pos="180"/>
        </w:tabs>
        <w:ind w:left="180" w:firstLine="2880"/>
      </w:pPr>
      <w:rPr>
        <w:rFonts w:hint="default"/>
        <w:position w:val="-2"/>
        <w:sz w:val="28"/>
      </w:rPr>
    </w:lvl>
  </w:abstractNum>
  <w:abstractNum w:abstractNumId="1">
    <w:nsid w:val="00000005"/>
    <w:multiLevelType w:val="multilevel"/>
    <w:tmpl w:val="894EE877"/>
    <w:numStyleLink w:val="Bullet"/>
  </w:abstractNum>
  <w:abstractNum w:abstractNumId="2">
    <w:nsid w:val="00000006"/>
    <w:multiLevelType w:val="multilevel"/>
    <w:tmpl w:val="894EE878"/>
    <w:numStyleLink w:val="Bullet"/>
  </w:abstractNum>
  <w:abstractNum w:abstractNumId="3">
    <w:nsid w:val="00000007"/>
    <w:multiLevelType w:val="multilevel"/>
    <w:tmpl w:val="894EE879"/>
    <w:numStyleLink w:val="Bullet"/>
  </w:abstractNum>
  <w:abstractNum w:abstractNumId="4">
    <w:nsid w:val="00000008"/>
    <w:multiLevelType w:val="multilevel"/>
    <w:tmpl w:val="894EE87A"/>
    <w:numStyleLink w:val="Bullet"/>
  </w:abstractNum>
  <w:abstractNum w:abstractNumId="5">
    <w:nsid w:val="00000009"/>
    <w:multiLevelType w:val="multilevel"/>
    <w:tmpl w:val="894EE87B"/>
    <w:numStyleLink w:val="Bullet"/>
  </w:abstractNum>
  <w:abstractNum w:abstractNumId="6">
    <w:nsid w:val="06B571BA"/>
    <w:multiLevelType w:val="hybridMultilevel"/>
    <w:tmpl w:val="95C2DF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ABF3836"/>
    <w:multiLevelType w:val="hybridMultilevel"/>
    <w:tmpl w:val="62A244EA"/>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8">
    <w:nsid w:val="1E21084F"/>
    <w:multiLevelType w:val="hybridMultilevel"/>
    <w:tmpl w:val="D3D8AC0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231338B5"/>
    <w:multiLevelType w:val="hybridMultilevel"/>
    <w:tmpl w:val="4836AE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D27C28"/>
    <w:multiLevelType w:val="hybridMultilevel"/>
    <w:tmpl w:val="2F0062D8"/>
    <w:lvl w:ilvl="0" w:tplc="5174365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D57465"/>
    <w:multiLevelType w:val="hybridMultilevel"/>
    <w:tmpl w:val="434E7B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8B6921"/>
    <w:multiLevelType w:val="hybridMultilevel"/>
    <w:tmpl w:val="BE38198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47468B6"/>
    <w:multiLevelType w:val="hybridMultilevel"/>
    <w:tmpl w:val="FF1C8594"/>
    <w:lvl w:ilvl="0" w:tplc="673011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667222E"/>
    <w:multiLevelType w:val="hybridMultilevel"/>
    <w:tmpl w:val="0054D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D96C2B"/>
    <w:multiLevelType w:val="hybridMultilevel"/>
    <w:tmpl w:val="FA38D3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5F102AE5"/>
    <w:multiLevelType w:val="hybridMultilevel"/>
    <w:tmpl w:val="E76E20A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5F824519"/>
    <w:multiLevelType w:val="hybridMultilevel"/>
    <w:tmpl w:val="8444C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3F2FFC"/>
    <w:multiLevelType w:val="hybridMultilevel"/>
    <w:tmpl w:val="16DA1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7E57729"/>
    <w:multiLevelType w:val="hybridMultilevel"/>
    <w:tmpl w:val="56489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C2A2724"/>
    <w:multiLevelType w:val="hybridMultilevel"/>
    <w:tmpl w:val="A4722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12"/>
  </w:num>
  <w:num w:numId="5">
    <w:abstractNumId w:val="11"/>
  </w:num>
  <w:num w:numId="6">
    <w:abstractNumId w:val="18"/>
  </w:num>
  <w:num w:numId="7">
    <w:abstractNumId w:val="6"/>
  </w:num>
  <w:num w:numId="8">
    <w:abstractNumId w:val="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num>
  <w:num w:numId="12">
    <w:abstractNumId w:val="1"/>
  </w:num>
  <w:num w:numId="13">
    <w:abstractNumId w:val="20"/>
  </w:num>
  <w:num w:numId="14">
    <w:abstractNumId w:val="9"/>
  </w:num>
  <w:num w:numId="15">
    <w:abstractNumId w:val="7"/>
  </w:num>
  <w:num w:numId="16">
    <w:abstractNumId w:val="16"/>
  </w:num>
  <w:num w:numId="17">
    <w:abstractNumId w:val="17"/>
  </w:num>
  <w:num w:numId="18">
    <w:abstractNumId w:val="2"/>
  </w:num>
  <w:num w:numId="19">
    <w:abstractNumId w:val="3"/>
  </w:num>
  <w:num w:numId="20">
    <w:abstractNumId w:val="4"/>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EC7"/>
    <w:rsid w:val="00076871"/>
    <w:rsid w:val="00085A2F"/>
    <w:rsid w:val="00152320"/>
    <w:rsid w:val="0017189B"/>
    <w:rsid w:val="001E0274"/>
    <w:rsid w:val="001E73A6"/>
    <w:rsid w:val="002A2112"/>
    <w:rsid w:val="002F348F"/>
    <w:rsid w:val="00341D86"/>
    <w:rsid w:val="003F6E47"/>
    <w:rsid w:val="00406CBD"/>
    <w:rsid w:val="00467F2B"/>
    <w:rsid w:val="00483097"/>
    <w:rsid w:val="004E14FF"/>
    <w:rsid w:val="00507358"/>
    <w:rsid w:val="00573224"/>
    <w:rsid w:val="005D2C8A"/>
    <w:rsid w:val="005E02FC"/>
    <w:rsid w:val="00624976"/>
    <w:rsid w:val="006539A9"/>
    <w:rsid w:val="006C445A"/>
    <w:rsid w:val="006D2EF5"/>
    <w:rsid w:val="00765078"/>
    <w:rsid w:val="00787ECC"/>
    <w:rsid w:val="007C011E"/>
    <w:rsid w:val="007D0A2A"/>
    <w:rsid w:val="007E1135"/>
    <w:rsid w:val="007F17B3"/>
    <w:rsid w:val="008A60FB"/>
    <w:rsid w:val="0095399C"/>
    <w:rsid w:val="00967695"/>
    <w:rsid w:val="00980FCB"/>
    <w:rsid w:val="009D0066"/>
    <w:rsid w:val="009D25F4"/>
    <w:rsid w:val="00AA5C3C"/>
    <w:rsid w:val="00AE65BC"/>
    <w:rsid w:val="00B34A89"/>
    <w:rsid w:val="00B63816"/>
    <w:rsid w:val="00B87531"/>
    <w:rsid w:val="00C23CD5"/>
    <w:rsid w:val="00CB39B5"/>
    <w:rsid w:val="00CD79E8"/>
    <w:rsid w:val="00CE3EC7"/>
    <w:rsid w:val="00D645D5"/>
    <w:rsid w:val="00DC6B12"/>
    <w:rsid w:val="00DE3637"/>
    <w:rsid w:val="00E24057"/>
    <w:rsid w:val="00E360D9"/>
    <w:rsid w:val="00E82968"/>
    <w:rsid w:val="00E86BFB"/>
    <w:rsid w:val="00E95DE7"/>
    <w:rsid w:val="00EA1BB2"/>
    <w:rsid w:val="00F30C00"/>
    <w:rsid w:val="00F67727"/>
    <w:rsid w:val="00FF5C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F2B"/>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3E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EC7"/>
  </w:style>
  <w:style w:type="paragraph" w:styleId="Piedepgina">
    <w:name w:val="footer"/>
    <w:basedOn w:val="Normal"/>
    <w:link w:val="PiedepginaCar"/>
    <w:uiPriority w:val="99"/>
    <w:unhideWhenUsed/>
    <w:rsid w:val="00CE3E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3EC7"/>
  </w:style>
  <w:style w:type="paragraph" w:styleId="Textodeglobo">
    <w:name w:val="Balloon Text"/>
    <w:basedOn w:val="Normal"/>
    <w:link w:val="TextodegloboCar"/>
    <w:uiPriority w:val="99"/>
    <w:semiHidden/>
    <w:unhideWhenUsed/>
    <w:rsid w:val="00CE3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EC7"/>
    <w:rPr>
      <w:rFonts w:ascii="Tahoma" w:hAnsi="Tahoma" w:cs="Tahoma"/>
      <w:sz w:val="16"/>
      <w:szCs w:val="16"/>
    </w:rPr>
  </w:style>
  <w:style w:type="paragraph" w:styleId="Prrafodelista">
    <w:name w:val="List Paragraph"/>
    <w:basedOn w:val="Normal"/>
    <w:uiPriority w:val="34"/>
    <w:qFormat/>
    <w:rsid w:val="007E1135"/>
    <w:pPr>
      <w:ind w:left="720"/>
      <w:contextualSpacing/>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7C011E"/>
    <w:pPr>
      <w:spacing w:after="0" w:line="240" w:lineRule="auto"/>
    </w:pPr>
    <w:rPr>
      <w:rFonts w:asciiTheme="minorHAnsi" w:eastAsiaTheme="minorEastAsia" w:hAnsiTheme="minorHAnsi" w:cstheme="minorBidi"/>
      <w:sz w:val="20"/>
      <w:szCs w:val="20"/>
      <w:lang w:val="es-MX" w:eastAsia="es-MX"/>
    </w:rPr>
  </w:style>
  <w:style w:type="character" w:customStyle="1" w:styleId="TextonotapieCar">
    <w:name w:val="Texto nota pie Car"/>
    <w:basedOn w:val="Fuentedeprrafopredeter"/>
    <w:link w:val="Textonotapie"/>
    <w:uiPriority w:val="99"/>
    <w:semiHidden/>
    <w:rsid w:val="007C011E"/>
    <w:rPr>
      <w:rFonts w:asciiTheme="minorHAnsi" w:eastAsiaTheme="minorEastAsia" w:hAnsiTheme="minorHAnsi" w:cstheme="minorBidi"/>
    </w:rPr>
  </w:style>
  <w:style w:type="character" w:styleId="Refdenotaalpie">
    <w:name w:val="footnote reference"/>
    <w:basedOn w:val="Fuentedeprrafopredeter"/>
    <w:uiPriority w:val="99"/>
    <w:semiHidden/>
    <w:unhideWhenUsed/>
    <w:rsid w:val="007C011E"/>
    <w:rPr>
      <w:vertAlign w:val="superscript"/>
    </w:rPr>
  </w:style>
  <w:style w:type="paragraph" w:customStyle="1" w:styleId="Body1">
    <w:name w:val="Body 1"/>
    <w:rsid w:val="00FF5C1F"/>
    <w:pPr>
      <w:spacing w:after="200" w:line="276" w:lineRule="auto"/>
      <w:outlineLvl w:val="0"/>
    </w:pPr>
    <w:rPr>
      <w:rFonts w:ascii="Helvetica" w:eastAsia="Arial Unicode MS" w:hAnsi="Helvetica"/>
      <w:color w:val="000000"/>
      <w:sz w:val="22"/>
      <w:u w:color="000000"/>
    </w:rPr>
  </w:style>
  <w:style w:type="paragraph" w:customStyle="1" w:styleId="BodyBullet">
    <w:name w:val="Body Bullet"/>
    <w:rsid w:val="00FF5C1F"/>
    <w:rPr>
      <w:rFonts w:ascii="Helvetica" w:eastAsia="Arial Unicode MS" w:hAnsi="Helvetica"/>
      <w:color w:val="000000"/>
      <w:sz w:val="24"/>
    </w:rPr>
  </w:style>
  <w:style w:type="paragraph" w:customStyle="1" w:styleId="Bullet">
    <w:name w:val="Bullet"/>
    <w:rsid w:val="00FF5C1F"/>
    <w:pPr>
      <w:numPr>
        <w:numId w:val="4"/>
      </w:numP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F2B"/>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3E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EC7"/>
  </w:style>
  <w:style w:type="paragraph" w:styleId="Piedepgina">
    <w:name w:val="footer"/>
    <w:basedOn w:val="Normal"/>
    <w:link w:val="PiedepginaCar"/>
    <w:uiPriority w:val="99"/>
    <w:unhideWhenUsed/>
    <w:rsid w:val="00CE3E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3EC7"/>
  </w:style>
  <w:style w:type="paragraph" w:styleId="Textodeglobo">
    <w:name w:val="Balloon Text"/>
    <w:basedOn w:val="Normal"/>
    <w:link w:val="TextodegloboCar"/>
    <w:uiPriority w:val="99"/>
    <w:semiHidden/>
    <w:unhideWhenUsed/>
    <w:rsid w:val="00CE3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EC7"/>
    <w:rPr>
      <w:rFonts w:ascii="Tahoma" w:hAnsi="Tahoma" w:cs="Tahoma"/>
      <w:sz w:val="16"/>
      <w:szCs w:val="16"/>
    </w:rPr>
  </w:style>
  <w:style w:type="paragraph" w:styleId="Prrafodelista">
    <w:name w:val="List Paragraph"/>
    <w:basedOn w:val="Normal"/>
    <w:uiPriority w:val="34"/>
    <w:qFormat/>
    <w:rsid w:val="007E1135"/>
    <w:pPr>
      <w:ind w:left="720"/>
      <w:contextualSpacing/>
    </w:pPr>
    <w:rPr>
      <w:rFonts w:asciiTheme="minorHAnsi" w:eastAsiaTheme="minorHAnsi" w:hAnsiTheme="minorHAnsi" w:cstheme="minorBidi"/>
    </w:rPr>
  </w:style>
  <w:style w:type="paragraph" w:styleId="Textonotapie">
    <w:name w:val="footnote text"/>
    <w:basedOn w:val="Normal"/>
    <w:link w:val="TextonotapieCar"/>
    <w:uiPriority w:val="99"/>
    <w:semiHidden/>
    <w:unhideWhenUsed/>
    <w:rsid w:val="007C011E"/>
    <w:pPr>
      <w:spacing w:after="0" w:line="240" w:lineRule="auto"/>
    </w:pPr>
    <w:rPr>
      <w:rFonts w:asciiTheme="minorHAnsi" w:eastAsiaTheme="minorEastAsia" w:hAnsiTheme="minorHAnsi" w:cstheme="minorBidi"/>
      <w:sz w:val="20"/>
      <w:szCs w:val="20"/>
      <w:lang w:val="es-MX" w:eastAsia="es-MX"/>
    </w:rPr>
  </w:style>
  <w:style w:type="character" w:customStyle="1" w:styleId="TextonotapieCar">
    <w:name w:val="Texto nota pie Car"/>
    <w:basedOn w:val="Fuentedeprrafopredeter"/>
    <w:link w:val="Textonotapie"/>
    <w:uiPriority w:val="99"/>
    <w:semiHidden/>
    <w:rsid w:val="007C011E"/>
    <w:rPr>
      <w:rFonts w:asciiTheme="minorHAnsi" w:eastAsiaTheme="minorEastAsia" w:hAnsiTheme="minorHAnsi" w:cstheme="minorBidi"/>
    </w:rPr>
  </w:style>
  <w:style w:type="character" w:styleId="Refdenotaalpie">
    <w:name w:val="footnote reference"/>
    <w:basedOn w:val="Fuentedeprrafopredeter"/>
    <w:uiPriority w:val="99"/>
    <w:semiHidden/>
    <w:unhideWhenUsed/>
    <w:rsid w:val="007C011E"/>
    <w:rPr>
      <w:vertAlign w:val="superscript"/>
    </w:rPr>
  </w:style>
  <w:style w:type="paragraph" w:customStyle="1" w:styleId="Body1">
    <w:name w:val="Body 1"/>
    <w:rsid w:val="00FF5C1F"/>
    <w:pPr>
      <w:spacing w:after="200" w:line="276" w:lineRule="auto"/>
      <w:outlineLvl w:val="0"/>
    </w:pPr>
    <w:rPr>
      <w:rFonts w:ascii="Helvetica" w:eastAsia="Arial Unicode MS" w:hAnsi="Helvetica"/>
      <w:color w:val="000000"/>
      <w:sz w:val="22"/>
      <w:u w:color="000000"/>
    </w:rPr>
  </w:style>
  <w:style w:type="paragraph" w:customStyle="1" w:styleId="BodyBullet">
    <w:name w:val="Body Bullet"/>
    <w:rsid w:val="00FF5C1F"/>
    <w:rPr>
      <w:rFonts w:ascii="Helvetica" w:eastAsia="Arial Unicode MS" w:hAnsi="Helvetica"/>
      <w:color w:val="000000"/>
      <w:sz w:val="24"/>
    </w:rPr>
  </w:style>
  <w:style w:type="paragraph" w:customStyle="1" w:styleId="Bullet">
    <w:name w:val="Bullet"/>
    <w:rsid w:val="00FF5C1F"/>
    <w:pPr>
      <w:numPr>
        <w:numId w:val="4"/>
      </w:numP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863539">
      <w:bodyDiv w:val="1"/>
      <w:marLeft w:val="0"/>
      <w:marRight w:val="0"/>
      <w:marTop w:val="0"/>
      <w:marBottom w:val="0"/>
      <w:divBdr>
        <w:top w:val="none" w:sz="0" w:space="0" w:color="auto"/>
        <w:left w:val="none" w:sz="0" w:space="0" w:color="auto"/>
        <w:bottom w:val="none" w:sz="0" w:space="0" w:color="auto"/>
        <w:right w:val="none" w:sz="0" w:space="0" w:color="auto"/>
      </w:divBdr>
    </w:div>
    <w:div w:id="197729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42FD9-FD59-4DD6-AF97-9F929B71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999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Rodriguez, Salvador</dc:creator>
  <cp:lastModifiedBy>2013584</cp:lastModifiedBy>
  <cp:revision>2</cp:revision>
  <cp:lastPrinted>2011-03-10T21:42:00Z</cp:lastPrinted>
  <dcterms:created xsi:type="dcterms:W3CDTF">2011-10-21T19:24:00Z</dcterms:created>
  <dcterms:modified xsi:type="dcterms:W3CDTF">2011-10-21T19:24:00Z</dcterms:modified>
</cp:coreProperties>
</file>